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FF" w:rsidRDefault="00516E60" w:rsidP="00067F9D">
      <w:pPr>
        <w:jc w:val="both"/>
      </w:pPr>
      <w:r>
        <w:t>Project Concept</w:t>
      </w:r>
    </w:p>
    <w:p w:rsidR="00516E60" w:rsidRDefault="00516E60" w:rsidP="00067F9D">
      <w:pPr>
        <w:jc w:val="both"/>
      </w:pPr>
      <w:r>
        <w:t xml:space="preserve">GEF 6 Submission </w:t>
      </w:r>
    </w:p>
    <w:p w:rsidR="00516E60" w:rsidRDefault="00516E60" w:rsidP="00067F9D">
      <w:pPr>
        <w:jc w:val="both"/>
      </w:pPr>
      <w:r>
        <w:t>(For Review and Discussion Purposes)</w:t>
      </w:r>
    </w:p>
    <w:p w:rsidR="00516E60" w:rsidRDefault="00516E60" w:rsidP="00067F9D">
      <w:pPr>
        <w:jc w:val="both"/>
      </w:pPr>
    </w:p>
    <w:p w:rsidR="00516E60" w:rsidRDefault="00516E60" w:rsidP="00067F9D">
      <w:pPr>
        <w:jc w:val="both"/>
      </w:pPr>
      <w:r>
        <w:t>The February Mission of UNDP RTA Santiago Carrizosa to Belize to assist in the scoping of possible opportunities for national projects for submission into the GEF 6 Portfolio assisted in the building of consensus within two major areas of Discussions:</w:t>
      </w:r>
    </w:p>
    <w:p w:rsidR="00516E60" w:rsidRDefault="00516E60" w:rsidP="00067F9D">
      <w:pPr>
        <w:pStyle w:val="ListParagraph"/>
        <w:numPr>
          <w:ilvl w:val="0"/>
          <w:numId w:val="1"/>
        </w:numPr>
        <w:jc w:val="both"/>
      </w:pPr>
      <w:r>
        <w:t>That a multi-thematic project be submitted to the GEF responding to the following strategic priorities</w:t>
      </w:r>
    </w:p>
    <w:p w:rsidR="00DD1429" w:rsidRDefault="00516E60" w:rsidP="00067F9D">
      <w:pPr>
        <w:pStyle w:val="ListParagraph"/>
        <w:numPr>
          <w:ilvl w:val="1"/>
          <w:numId w:val="1"/>
        </w:numPr>
        <w:jc w:val="both"/>
      </w:pPr>
      <w:r>
        <w:t xml:space="preserve">BD 3 - </w:t>
      </w:r>
      <w:r w:rsidR="00DD1429">
        <w:t xml:space="preserve"> Sustainably Use Biodiversity/ Program 6: Ridge to Reef+: Maintaining Integrity and Function of Globally Significant Coral Reef Ecosystems</w:t>
      </w:r>
    </w:p>
    <w:p w:rsidR="00DD1429" w:rsidRDefault="00DD1429" w:rsidP="00067F9D">
      <w:pPr>
        <w:pStyle w:val="ListParagraph"/>
        <w:numPr>
          <w:ilvl w:val="1"/>
          <w:numId w:val="1"/>
        </w:numPr>
        <w:jc w:val="both"/>
      </w:pPr>
      <w:r w:rsidRPr="00DD1429">
        <w:t xml:space="preserve">BD 3 -  Sustainably Use Biodiversity/ </w:t>
      </w:r>
      <w:r>
        <w:t>Program 7: Securing Agriculture’s Future: Sustainable Use of Plant and Animal Genetic Resources</w:t>
      </w:r>
    </w:p>
    <w:p w:rsidR="00516E60" w:rsidRDefault="00DD1429" w:rsidP="00067F9D">
      <w:pPr>
        <w:pStyle w:val="ListParagraph"/>
        <w:numPr>
          <w:ilvl w:val="1"/>
          <w:numId w:val="1"/>
        </w:numPr>
        <w:jc w:val="both"/>
      </w:pPr>
      <w:r w:rsidRPr="00DD1429">
        <w:t>BD 3 -  Sustainably Use Biodiversity/ Program 8: Implementing the Nagoya Protocol on Access and Benefit Sharing</w:t>
      </w:r>
      <w:r>
        <w:t xml:space="preserve"> </w:t>
      </w:r>
    </w:p>
    <w:p w:rsidR="00DD1429" w:rsidRDefault="00DD1429" w:rsidP="00067F9D">
      <w:pPr>
        <w:pStyle w:val="ListParagraph"/>
        <w:numPr>
          <w:ilvl w:val="1"/>
          <w:numId w:val="1"/>
        </w:numPr>
        <w:jc w:val="both"/>
      </w:pPr>
      <w:r>
        <w:t>BD 4: Mainstream Biodiversity Conservation and Sustainable Use into Production</w:t>
      </w:r>
    </w:p>
    <w:p w:rsidR="00DD1429" w:rsidRDefault="00DD1429" w:rsidP="00067F9D">
      <w:pPr>
        <w:pStyle w:val="ListParagraph"/>
        <w:ind w:left="1440"/>
        <w:jc w:val="both"/>
      </w:pPr>
      <w:r>
        <w:t>Landscapes &amp; Seascapes and Sectors / Program 9: Managing the Human-Biodiversity Interface</w:t>
      </w:r>
    </w:p>
    <w:p w:rsidR="00930AAA" w:rsidRDefault="00930AAA" w:rsidP="00067F9D">
      <w:pPr>
        <w:pStyle w:val="ListParagraph"/>
        <w:numPr>
          <w:ilvl w:val="1"/>
          <w:numId w:val="1"/>
        </w:numPr>
        <w:jc w:val="both"/>
      </w:pPr>
      <w:r>
        <w:t>LD-1: Maintain or improve flow of agro-ecosystem services to sustain food production and livelihoods</w:t>
      </w:r>
    </w:p>
    <w:p w:rsidR="00516E60" w:rsidRDefault="00930AAA" w:rsidP="00067F9D">
      <w:pPr>
        <w:pStyle w:val="ListParagraph"/>
        <w:numPr>
          <w:ilvl w:val="1"/>
          <w:numId w:val="1"/>
        </w:numPr>
        <w:jc w:val="both"/>
      </w:pPr>
      <w:r>
        <w:t>LD-3: Reduce pressures on natural resources by managing competing land uses in broader landscapes</w:t>
      </w:r>
    </w:p>
    <w:p w:rsidR="00930AAA" w:rsidRDefault="00930AAA" w:rsidP="00067F9D">
      <w:pPr>
        <w:pStyle w:val="ListParagraph"/>
        <w:numPr>
          <w:ilvl w:val="1"/>
          <w:numId w:val="1"/>
        </w:numPr>
        <w:jc w:val="both"/>
      </w:pPr>
      <w:r>
        <w:t>CC 2 - Demonstrate Systemic Impacts of Mitigation Options/ Program 4: Promote conservation and enhancement of carbon stocks in forest, and other land use, and support climate smart agriculture</w:t>
      </w:r>
    </w:p>
    <w:p w:rsidR="00930AAA" w:rsidRDefault="004D5783" w:rsidP="00067F9D">
      <w:pPr>
        <w:pStyle w:val="ListParagraph"/>
        <w:numPr>
          <w:ilvl w:val="1"/>
          <w:numId w:val="1"/>
        </w:numPr>
        <w:jc w:val="both"/>
      </w:pPr>
      <w:r>
        <w:t>Sustainable Cities -Harnessing Local Action for Global Commons</w:t>
      </w:r>
    </w:p>
    <w:p w:rsidR="00E612FF" w:rsidRDefault="004D5783" w:rsidP="00067F9D">
      <w:pPr>
        <w:pStyle w:val="ListParagraph"/>
        <w:numPr>
          <w:ilvl w:val="0"/>
          <w:numId w:val="1"/>
        </w:numPr>
        <w:jc w:val="both"/>
      </w:pPr>
      <w:r>
        <w:t xml:space="preserve">The GEF 6 project will focus on the countries production landscapes, as both GEF 4 and 5 resources were dedicated primarily to the management of biodiversity </w:t>
      </w:r>
      <w:r w:rsidR="00B42F77">
        <w:t>within formal</w:t>
      </w:r>
      <w:r>
        <w:t xml:space="preserve"> protected areas system. GEF 6 will work to enhance </w:t>
      </w:r>
      <w:r w:rsidR="007F2DAA">
        <w:t>protection within</w:t>
      </w:r>
      <w:r w:rsidR="00B42F77">
        <w:t xml:space="preserve"> adjoining productive land and seascapes areas.</w:t>
      </w:r>
      <w:r w:rsidR="00E612FF">
        <w:t xml:space="preserve"> A ridge to reef approach will be employed in this case looking at the agricultural frontier, its interface with terrestrial PA system, and the vulnerable coastal zone and production seascapes.</w:t>
      </w:r>
    </w:p>
    <w:p w:rsidR="00E612FF" w:rsidRDefault="00E612FF" w:rsidP="00067F9D">
      <w:pPr>
        <w:jc w:val="both"/>
      </w:pPr>
      <w:r>
        <w:br w:type="page"/>
      </w:r>
    </w:p>
    <w:p w:rsidR="004D5783" w:rsidRDefault="00E612FF" w:rsidP="00067F9D">
      <w:pPr>
        <w:pStyle w:val="ListParagraph"/>
        <w:jc w:val="both"/>
      </w:pPr>
      <w:r w:rsidRPr="00067F9D">
        <w:rPr>
          <w:b/>
          <w:u w:val="single"/>
        </w:rPr>
        <w:lastRenderedPageBreak/>
        <w:t>Title:</w:t>
      </w:r>
      <w:r>
        <w:t xml:space="preserve"> Belize Ridge to Reef: Protecting Belize’s Natural Resource Base through effective integrated Forest, Agriculture, Coastal and Marine management.</w:t>
      </w:r>
      <w:r w:rsidR="00B42F77">
        <w:t xml:space="preserve"> </w:t>
      </w:r>
    </w:p>
    <w:p w:rsidR="00067F9D" w:rsidRDefault="00067F9D" w:rsidP="00067F9D">
      <w:pPr>
        <w:pStyle w:val="ListParagraph"/>
        <w:jc w:val="both"/>
      </w:pPr>
    </w:p>
    <w:p w:rsidR="00067F9D" w:rsidRDefault="00067F9D" w:rsidP="00067F9D">
      <w:pPr>
        <w:pStyle w:val="ListParagraph"/>
        <w:jc w:val="both"/>
      </w:pPr>
      <w:r w:rsidRPr="00067F9D">
        <w:rPr>
          <w:b/>
          <w:u w:val="single"/>
        </w:rPr>
        <w:t>Estimated Budget:</w:t>
      </w:r>
      <w:r>
        <w:t xml:space="preserve"> </w:t>
      </w:r>
      <w:r w:rsidR="007D2176">
        <w:t>6</w:t>
      </w:r>
      <w:r>
        <w:t>.2 Million USD – GEF resources</w:t>
      </w:r>
    </w:p>
    <w:p w:rsidR="00E612FF" w:rsidRDefault="00E612FF" w:rsidP="00067F9D">
      <w:pPr>
        <w:pStyle w:val="ListParagraph"/>
        <w:jc w:val="both"/>
      </w:pPr>
    </w:p>
    <w:p w:rsidR="00E612FF" w:rsidRDefault="0097077E" w:rsidP="00067F9D">
      <w:pPr>
        <w:pStyle w:val="ListParagraph"/>
        <w:jc w:val="both"/>
      </w:pPr>
      <w:r>
        <w:rPr>
          <w:b/>
          <w:u w:val="single"/>
        </w:rPr>
        <w:t>Component</w:t>
      </w:r>
      <w:r w:rsidR="00D534FF">
        <w:rPr>
          <w:b/>
          <w:u w:val="single"/>
        </w:rPr>
        <w:t xml:space="preserve"> </w:t>
      </w:r>
      <w:r w:rsidR="00E612FF" w:rsidRPr="0097077E">
        <w:rPr>
          <w:b/>
          <w:u w:val="single"/>
        </w:rPr>
        <w:t xml:space="preserve"> 1:</w:t>
      </w:r>
      <w:r w:rsidR="00E612FF">
        <w:t xml:space="preserve"> </w:t>
      </w:r>
      <w:r>
        <w:t>Promoting s</w:t>
      </w:r>
      <w:r w:rsidR="00E612FF" w:rsidRPr="00E612FF">
        <w:t>ustainable Agro-silvopastoral Systems for Small Farmers in</w:t>
      </w:r>
      <w:r>
        <w:t xml:space="preserve"> regions buffering Belize’s Protected Areas network. (Activity will address climate resilient systems; maintenance of ecosystem connectivity; sustainable agriculture and livestock systems- managing three</w:t>
      </w:r>
      <w:r w:rsidRPr="0097077E">
        <w:t xml:space="preserve"> main spatial sequences: forest, pasture-land and cropland</w:t>
      </w:r>
      <w:r>
        <w:t>; effective soil and water management)</w:t>
      </w:r>
      <w:r w:rsidR="005102FE">
        <w:t xml:space="preserve"> - </w:t>
      </w:r>
      <w:r w:rsidR="005102FE" w:rsidRPr="005102FE">
        <w:rPr>
          <w:b/>
          <w:i/>
        </w:rPr>
        <w:t>Departments of Forestry and Agriculture</w:t>
      </w:r>
      <w:r w:rsidR="00371AA2">
        <w:rPr>
          <w:b/>
          <w:i/>
        </w:rPr>
        <w:t xml:space="preserve"> (2.2M)</w:t>
      </w:r>
    </w:p>
    <w:p w:rsidR="00D534FF" w:rsidRDefault="00D534FF" w:rsidP="00067F9D">
      <w:pPr>
        <w:pStyle w:val="ListParagraph"/>
        <w:jc w:val="both"/>
      </w:pPr>
    </w:p>
    <w:p w:rsidR="0017434B" w:rsidRDefault="00D534FF" w:rsidP="00067F9D">
      <w:pPr>
        <w:pStyle w:val="ListParagraph"/>
        <w:jc w:val="both"/>
      </w:pPr>
      <w:r w:rsidRPr="0017434B">
        <w:rPr>
          <w:b/>
          <w:u w:val="single"/>
        </w:rPr>
        <w:t>Component 2:</w:t>
      </w:r>
      <w:r>
        <w:t xml:space="preserve"> </w:t>
      </w:r>
      <w:r w:rsidR="0017434B">
        <w:t xml:space="preserve">Strengthening the policy and regulatory framework (e.g. agriculture, fisheries, forestry, coastal zone, land and water management, disaster risk reduction) facilitating true </w:t>
      </w:r>
    </w:p>
    <w:p w:rsidR="00D534FF" w:rsidRPr="005102FE" w:rsidRDefault="0017434B" w:rsidP="00067F9D">
      <w:pPr>
        <w:pStyle w:val="ListParagraph"/>
        <w:jc w:val="both"/>
        <w:rPr>
          <w:b/>
          <w:i/>
        </w:rPr>
      </w:pPr>
      <w:r>
        <w:t xml:space="preserve"> integrated approach to the management of productive landscapes and seascapes.</w:t>
      </w:r>
      <w:r w:rsidR="005102FE">
        <w:t xml:space="preserve"> </w:t>
      </w:r>
      <w:r w:rsidR="002577AD">
        <w:t xml:space="preserve"> This component will also address national efforts to institutionalize the Nagoya Protocol. The Nagoya protocol is being investigated as </w:t>
      </w:r>
      <w:r w:rsidR="006D28CE">
        <w:t xml:space="preserve">a possible </w:t>
      </w:r>
      <w:r w:rsidR="002577AD">
        <w:t xml:space="preserve">instrument contributing to the financial sustainability of </w:t>
      </w:r>
      <w:r w:rsidR="006D28CE">
        <w:t xml:space="preserve">effective </w:t>
      </w:r>
      <w:r w:rsidR="002577AD">
        <w:t>natural resource management</w:t>
      </w:r>
      <w:r w:rsidR="006D28CE">
        <w:t xml:space="preserve"> in country</w:t>
      </w:r>
      <w:r w:rsidR="002577AD">
        <w:t xml:space="preserve">. </w:t>
      </w:r>
      <w:r w:rsidR="005102FE">
        <w:t xml:space="preserve">– </w:t>
      </w:r>
      <w:r w:rsidR="005102FE" w:rsidRPr="005102FE">
        <w:rPr>
          <w:b/>
          <w:i/>
        </w:rPr>
        <w:t>Ministry of Forestry Fisheries and Sustainable Development</w:t>
      </w:r>
      <w:r w:rsidR="004E3719">
        <w:rPr>
          <w:b/>
          <w:i/>
        </w:rPr>
        <w:t>, Department of Forestry, Department of Fisheries</w:t>
      </w:r>
      <w:r w:rsidR="008125B1">
        <w:rPr>
          <w:b/>
          <w:i/>
        </w:rPr>
        <w:t>, Department of Environment</w:t>
      </w:r>
      <w:r w:rsidR="00371AA2">
        <w:rPr>
          <w:b/>
          <w:i/>
        </w:rPr>
        <w:t xml:space="preserve"> (800,000)</w:t>
      </w:r>
    </w:p>
    <w:p w:rsidR="0017434B" w:rsidRDefault="0017434B" w:rsidP="00067F9D">
      <w:pPr>
        <w:pStyle w:val="ListParagraph"/>
        <w:jc w:val="both"/>
      </w:pPr>
    </w:p>
    <w:p w:rsidR="0017434B" w:rsidRDefault="0017434B" w:rsidP="00067F9D">
      <w:pPr>
        <w:pStyle w:val="ListParagraph"/>
        <w:jc w:val="both"/>
      </w:pPr>
      <w:r w:rsidRPr="0017434B">
        <w:rPr>
          <w:b/>
          <w:u w:val="single"/>
        </w:rPr>
        <w:t>Component 3:</w:t>
      </w:r>
      <w:r>
        <w:t xml:space="preserve"> </w:t>
      </w:r>
      <w:r w:rsidRPr="0017434B">
        <w:t>Reforming artisanal fisheries management in</w:t>
      </w:r>
      <w:r>
        <w:t xml:space="preserve"> Belize.  This component will operationalize recommendations and will set in place structures required for the institutionalization of the recently approved </w:t>
      </w:r>
      <w:r w:rsidR="007D2176">
        <w:t>L</w:t>
      </w:r>
      <w:r>
        <w:t>iv</w:t>
      </w:r>
      <w:r w:rsidR="007D2176">
        <w:t>ing</w:t>
      </w:r>
      <w:r>
        <w:t xml:space="preserve"> Aquatic </w:t>
      </w:r>
      <w:r w:rsidR="007D2176">
        <w:t>R</w:t>
      </w:r>
      <w:r>
        <w:t>esource Management Act. (</w:t>
      </w:r>
      <w:r w:rsidRPr="0017434B">
        <w:t xml:space="preserve">Much of </w:t>
      </w:r>
      <w:r>
        <w:t>Belize</w:t>
      </w:r>
      <w:r w:rsidRPr="0017434B">
        <w:t>’s production is harvested by the “artisanal</w:t>
      </w:r>
      <w:r>
        <w:t xml:space="preserve"> sector”. New initiatives such as co</w:t>
      </w:r>
      <w:r w:rsidR="005102FE">
        <w:t xml:space="preserve">mmunity </w:t>
      </w:r>
      <w:r>
        <w:t xml:space="preserve">access management and Belize’s innovative new fisheries </w:t>
      </w:r>
      <w:r w:rsidR="005102FE">
        <w:t xml:space="preserve">legislation provides the potential for significant improvement in offsetting biodiversity lost through improved management of the productive seascape. These initiatives provide for the </w:t>
      </w:r>
      <w:r w:rsidR="005102FE" w:rsidRPr="005102FE">
        <w:t>allocat</w:t>
      </w:r>
      <w:r w:rsidR="005102FE">
        <w:t xml:space="preserve">ion of </w:t>
      </w:r>
      <w:r w:rsidR="009C6CA2">
        <w:t xml:space="preserve">the </w:t>
      </w:r>
      <w:r w:rsidR="009C6CA2" w:rsidRPr="005102FE">
        <w:t>management</w:t>
      </w:r>
      <w:r w:rsidR="005102FE" w:rsidRPr="005102FE">
        <w:t xml:space="preserve"> of coastal marine areas to local fishing associations via community-based, catch-share agreements</w:t>
      </w:r>
      <w:r w:rsidR="009C6CA2">
        <w:t xml:space="preserve"> and pilots of this mechanism indicates the potential for </w:t>
      </w:r>
      <w:r w:rsidR="009C6CA2" w:rsidRPr="009C6CA2">
        <w:t xml:space="preserve">improved the management of the country’s near-shore marine resources, </w:t>
      </w:r>
      <w:r w:rsidR="009C6CA2">
        <w:t xml:space="preserve">addressing </w:t>
      </w:r>
      <w:r w:rsidR="009C6CA2" w:rsidRPr="009C6CA2">
        <w:t xml:space="preserve">problems </w:t>
      </w:r>
      <w:r w:rsidR="009C6CA2">
        <w:t xml:space="preserve">associated with resource </w:t>
      </w:r>
      <w:r w:rsidR="009C6CA2" w:rsidRPr="009C6CA2">
        <w:t>sustainability</w:t>
      </w:r>
      <w:r w:rsidR="005102FE">
        <w:t>)</w:t>
      </w:r>
      <w:r w:rsidR="009C6CA2">
        <w:t xml:space="preserve">. Project will adopt experiences and best practices from Chile’s </w:t>
      </w:r>
      <w:r w:rsidR="009C6CA2" w:rsidRPr="009C6CA2">
        <w:t>Territorial Use Rights in Fisheries (TURFs)</w:t>
      </w:r>
      <w:r w:rsidR="005102FE">
        <w:t xml:space="preserve"> - </w:t>
      </w:r>
      <w:r w:rsidR="005102FE" w:rsidRPr="005102FE">
        <w:rPr>
          <w:b/>
          <w:i/>
        </w:rPr>
        <w:t>Department of Fisheries</w:t>
      </w:r>
      <w:r w:rsidR="00371AA2">
        <w:rPr>
          <w:b/>
          <w:i/>
        </w:rPr>
        <w:t xml:space="preserve"> (1.5M)</w:t>
      </w:r>
    </w:p>
    <w:p w:rsidR="005102FE" w:rsidRDefault="005102FE" w:rsidP="00067F9D">
      <w:pPr>
        <w:pStyle w:val="ListParagraph"/>
        <w:jc w:val="both"/>
      </w:pPr>
    </w:p>
    <w:p w:rsidR="005102FE" w:rsidRPr="002577AD" w:rsidRDefault="005102FE" w:rsidP="00067F9D">
      <w:pPr>
        <w:pStyle w:val="ListParagraph"/>
        <w:jc w:val="both"/>
        <w:rPr>
          <w:b/>
          <w:i/>
        </w:rPr>
      </w:pPr>
      <w:r w:rsidRPr="009C6CA2">
        <w:rPr>
          <w:b/>
          <w:i/>
        </w:rPr>
        <w:t>Component 4:</w:t>
      </w:r>
      <w:r>
        <w:t xml:space="preserve"> Managing the </w:t>
      </w:r>
      <w:bookmarkStart w:id="0" w:name="_GoBack"/>
      <w:r w:rsidR="009C6CA2">
        <w:t>land/ sea interface</w:t>
      </w:r>
      <w:bookmarkEnd w:id="0"/>
      <w:r>
        <w:t xml:space="preserve">. </w:t>
      </w:r>
      <w:r w:rsidR="009C6CA2">
        <w:t>The management of</w:t>
      </w:r>
      <w:r w:rsidR="009C6CA2" w:rsidRPr="009C6CA2">
        <w:t xml:space="preserve"> land-sea interface is </w:t>
      </w:r>
      <w:r w:rsidR="002577AD">
        <w:t xml:space="preserve">considered </w:t>
      </w:r>
      <w:r w:rsidR="002577AD" w:rsidRPr="009C6CA2">
        <w:t>complex</w:t>
      </w:r>
      <w:r w:rsidR="009C6CA2" w:rsidRPr="009C6CA2">
        <w:t xml:space="preserve"> </w:t>
      </w:r>
      <w:r w:rsidR="009C6CA2">
        <w:t xml:space="preserve">in nature as one must </w:t>
      </w:r>
      <w:r w:rsidR="002577AD">
        <w:t xml:space="preserve">consider </w:t>
      </w:r>
      <w:r w:rsidR="002577AD" w:rsidRPr="009C6CA2">
        <w:t>both</w:t>
      </w:r>
      <w:r w:rsidR="009C6CA2" w:rsidRPr="009C6CA2">
        <w:t xml:space="preserve"> the marine and terrestrial environments</w:t>
      </w:r>
      <w:r w:rsidR="009C6CA2">
        <w:t xml:space="preserve"> in </w:t>
      </w:r>
      <w:r w:rsidR="002577AD">
        <w:t>considering interventions</w:t>
      </w:r>
      <w:r w:rsidR="009C6CA2" w:rsidRPr="009C6CA2">
        <w:t>. The coastal zone is also home to an increasing number of activities, rights and interests</w:t>
      </w:r>
      <w:r w:rsidR="002577AD">
        <w:t>, resulting in additional</w:t>
      </w:r>
      <w:r w:rsidR="002577AD" w:rsidRPr="002577AD">
        <w:t xml:space="preserve"> pressures on the fragile eco-system of the coastal zone.</w:t>
      </w:r>
      <w:r w:rsidR="002577AD">
        <w:t xml:space="preserve"> This component will address the health of key coastal </w:t>
      </w:r>
      <w:r w:rsidR="00067F9D">
        <w:t>ecosystems including</w:t>
      </w:r>
      <w:r w:rsidR="002577AD">
        <w:t xml:space="preserve"> mangrove and seagrass communities as well as address pollution runoff </w:t>
      </w:r>
      <w:r w:rsidR="00067F9D">
        <w:t>issues associated</w:t>
      </w:r>
      <w:r w:rsidR="002577AD">
        <w:t xml:space="preserve"> with coastal urban centers. – </w:t>
      </w:r>
      <w:r w:rsidR="002577AD" w:rsidRPr="002577AD">
        <w:rPr>
          <w:b/>
          <w:i/>
        </w:rPr>
        <w:t>Department of Forestry, Coastal Zone Management Authority and Institute</w:t>
      </w:r>
      <w:r w:rsidR="007330E4">
        <w:rPr>
          <w:b/>
          <w:i/>
        </w:rPr>
        <w:t>, Department of Environment</w:t>
      </w:r>
      <w:r w:rsidR="00371AA2">
        <w:rPr>
          <w:b/>
          <w:i/>
        </w:rPr>
        <w:t xml:space="preserve"> (1.5M)</w:t>
      </w:r>
    </w:p>
    <w:sectPr w:rsidR="005102FE" w:rsidRPr="00257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97" w:rsidRDefault="00F52A97" w:rsidP="00402474">
      <w:pPr>
        <w:spacing w:after="0" w:line="240" w:lineRule="auto"/>
      </w:pPr>
      <w:r>
        <w:separator/>
      </w:r>
    </w:p>
  </w:endnote>
  <w:endnote w:type="continuationSeparator" w:id="0">
    <w:p w:rsidR="00F52A97" w:rsidRDefault="00F52A97" w:rsidP="0040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74" w:rsidRDefault="00402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74" w:rsidRDefault="004024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74" w:rsidRDefault="00402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97" w:rsidRDefault="00F52A97" w:rsidP="00402474">
      <w:pPr>
        <w:spacing w:after="0" w:line="240" w:lineRule="auto"/>
      </w:pPr>
      <w:r>
        <w:separator/>
      </w:r>
    </w:p>
  </w:footnote>
  <w:footnote w:type="continuationSeparator" w:id="0">
    <w:p w:rsidR="00F52A97" w:rsidRDefault="00F52A97" w:rsidP="0040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74" w:rsidRDefault="004024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875496"/>
      <w:docPartObj>
        <w:docPartGallery w:val="Watermarks"/>
        <w:docPartUnique/>
      </w:docPartObj>
    </w:sdtPr>
    <w:sdtEndPr/>
    <w:sdtContent>
      <w:p w:rsidR="00402474" w:rsidRDefault="00F52A9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74" w:rsidRDefault="00402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B5B77"/>
    <w:multiLevelType w:val="hybridMultilevel"/>
    <w:tmpl w:val="57222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60"/>
    <w:rsid w:val="000063EB"/>
    <w:rsid w:val="00067F9D"/>
    <w:rsid w:val="0017434B"/>
    <w:rsid w:val="002577AD"/>
    <w:rsid w:val="00371AA2"/>
    <w:rsid w:val="00402474"/>
    <w:rsid w:val="004D5783"/>
    <w:rsid w:val="004E3719"/>
    <w:rsid w:val="005102FE"/>
    <w:rsid w:val="00516E60"/>
    <w:rsid w:val="00662D43"/>
    <w:rsid w:val="006D28CE"/>
    <w:rsid w:val="00720380"/>
    <w:rsid w:val="007330E4"/>
    <w:rsid w:val="00760E0B"/>
    <w:rsid w:val="007C27AA"/>
    <w:rsid w:val="007D2176"/>
    <w:rsid w:val="007F2DAA"/>
    <w:rsid w:val="008125B1"/>
    <w:rsid w:val="00930AAA"/>
    <w:rsid w:val="0097077E"/>
    <w:rsid w:val="009C6CA2"/>
    <w:rsid w:val="00B42F77"/>
    <w:rsid w:val="00D13187"/>
    <w:rsid w:val="00D534FF"/>
    <w:rsid w:val="00DD1429"/>
    <w:rsid w:val="00E612FF"/>
    <w:rsid w:val="00EA4541"/>
    <w:rsid w:val="00F5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A4E6356-2863-4667-95D7-A83B2429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74"/>
  </w:style>
  <w:style w:type="paragraph" w:styleId="Footer">
    <w:name w:val="footer"/>
    <w:basedOn w:val="Normal"/>
    <w:link w:val="FooterChar"/>
    <w:uiPriority w:val="99"/>
    <w:unhideWhenUsed/>
    <w:rsid w:val="0040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OPPFunctionalArea xmlns="f1161f5b-24a3-4c2d-bc81-44cb9325e8ee">Programme and Project</UNDPPOPPFunctionalArea>
    <UndpOUCode xmlns="1ed4137b-41b2-488b-8250-6d369ec27664">BLZ</UndpOUCode>
    <UNDPFocusAreasTaxHTField0 xmlns="1ed4137b-41b2-488b-8250-6d369ec27664">
      <Terms xmlns="http://schemas.microsoft.com/office/infopath/2007/PartnerControls"/>
    </UNDPFocusArea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BLZ</TermName>
          <TermId xmlns="http://schemas.microsoft.com/office/infopath/2007/PartnerControls">a98f0126-e4df-4c9d-b6be-ab1694fad9dc</TermId>
        </TermInfo>
      </Terms>
    </gc6531b704974d528487414686b72f6f>
    <UndpDocID xmlns="1ed4137b-41b2-488b-8250-6d369ec27664" xsi:nil="true"/>
    <b6db62fdefd74bd188b0c1cc54de5bcf xmlns="1ed4137b-41b2-488b-8250-6d369ec27664">
      <Terms xmlns="http://schemas.microsoft.com/office/infopath/2007/PartnerControls"/>
    </b6db62fdefd74bd188b0c1cc54de5bcf>
    <UNDPSummary xmlns="f1161f5b-24a3-4c2d-bc81-44cb9325e8ee" xsi:nil="true"/>
    <Outcome1 xmlns="f1161f5b-24a3-4c2d-bc81-44cb9325e8ee" xsi:nil="true"/>
    <UNDPCountryTaxHTField0 xmlns="1ed4137b-41b2-488b-8250-6d369ec27664">
      <Terms xmlns="http://schemas.microsoft.com/office/infopath/2007/PartnerControls"/>
    </UNDPCountryTaxHTField0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c4e2ab2cc9354bbf9064eeb465a566ea xmlns="1ed4137b-41b2-488b-8250-6d369ec27664">
      <Terms xmlns="http://schemas.microsoft.com/office/infopath/2007/PartnerControls"/>
    </c4e2ab2cc9354bbf9064eeb465a566ea>
    <Project_x0020_Manager xmlns="f1161f5b-24a3-4c2d-bc81-44cb9325e8ee" xsi:nil="true"/>
    <_dlc_DocId xmlns="f1161f5b-24a3-4c2d-bc81-44cb9325e8ee">ATLASPDC-4-16913</_dlc_DocId>
    <TaxCatchAll xmlns="1ed4137b-41b2-488b-8250-6d369ec27664">
      <Value>763</Value>
      <Value>1152</Value>
      <Value>1107</Value>
      <Value>1</Value>
    </TaxCatchAll>
    <_Publisher xmlns="http://schemas.microsoft.com/sharepoint/v3/fields" xsi:nil="true"/>
    <UndpDocStatus xmlns="1ed4137b-41b2-488b-8250-6d369ec27664">Draft</UndpDocStatus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Project_x0020_Number xmlns="f1161f5b-24a3-4c2d-bc81-44cb9325e8ee" xsi:nil="true"/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UNDPDocumentCategoryTaxHTField0 xmlns="1ed4137b-41b2-488b-8250-6d369ec27664">
      <Terms xmlns="http://schemas.microsoft.com/office/infopath/2007/PartnerControls"/>
    </UNDPDocumentCategoryTaxHTField0>
    <UndpDocFormat xmlns="1ed4137b-41b2-488b-8250-6d369ec27664" xsi:nil="true"/>
    <UNDPPublishedDate xmlns="f1161f5b-24a3-4c2d-bc81-44cb9325e8ee">2014-06-04T00:00:00+00:00</UNDPPublishedDate>
    <UndpClassificationLevel xmlns="1ed4137b-41b2-488b-8250-6d369ec27664">Public</UndpClassificationLevel>
    <UndpIsTemplate xmlns="1ed4137b-41b2-488b-8250-6d369ec27664">No</UndpIsTemplate>
    <UndpDocTypeMMTaxHTField0 xmlns="1ed4137b-41b2-488b-8250-6d369ec27664">
      <Terms xmlns="http://schemas.microsoft.com/office/infopath/2007/PartnerControls"/>
    </UndpDocTypeMMTaxHTField0>
    <PDC_x0020_Document_x0020_Category xmlns="f1161f5b-24a3-4c2d-bc81-44cb9325e8ee">Proposal</PDC_x0020_Document_x0020_Category>
    <UndpProjectNo xmlns="1ed4137b-41b2-488b-8250-6d369ec27664">00081527</UndpProjectNo>
    <_dlc_DocIdUrl xmlns="f1161f5b-24a3-4c2d-bc81-44cb9325e8ee">
      <Url>https://info.undp.org/docs/pdc/_layouts/DocIdRedir.aspx?ID=ATLASPDC-4-16913</Url>
      <Description>ATLASPDC-4-16913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9F87A5-ED4D-4B17-A743-8F10AA48D024}"/>
</file>

<file path=customXml/itemProps2.xml><?xml version="1.0" encoding="utf-8"?>
<ds:datastoreItem xmlns:ds="http://schemas.openxmlformats.org/officeDocument/2006/customXml" ds:itemID="{C9DEC1E2-5B23-4371-84EC-568FD03423D1}"/>
</file>

<file path=customXml/itemProps3.xml><?xml version="1.0" encoding="utf-8"?>
<ds:datastoreItem xmlns:ds="http://schemas.openxmlformats.org/officeDocument/2006/customXml" ds:itemID="{F677CEE4-E068-4F9C-8FEE-5C189291D62E}"/>
</file>

<file path=customXml/itemProps4.xml><?xml version="1.0" encoding="utf-8"?>
<ds:datastoreItem xmlns:ds="http://schemas.openxmlformats.org/officeDocument/2006/customXml" ds:itemID="{2B7DB03C-060C-4DF6-A0FF-D235414B2892}"/>
</file>

<file path=customXml/itemProps5.xml><?xml version="1.0" encoding="utf-8"?>
<ds:datastoreItem xmlns:ds="http://schemas.openxmlformats.org/officeDocument/2006/customXml" ds:itemID="{B1EDE17F-4718-42EE-92E9-C2DD80A68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Belize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Concept  GEF 6</dc:title>
  <dc:subject/>
  <dc:creator>Diane W.Moore</dc:creator>
  <cp:lastModifiedBy>Ismirla Andrade</cp:lastModifiedBy>
  <cp:revision>2</cp:revision>
  <dcterms:created xsi:type="dcterms:W3CDTF">2014-06-04T00:30:00Z</dcterms:created>
  <dcterms:modified xsi:type="dcterms:W3CDTF">2014-06-04T00:30:00Z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las_x0020_Document_x0020_Type">
    <vt:lpwstr>235;#Other|31c9cb5b-e3a5-4ce8-95bd-eda20410466c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ContentTypeId">
    <vt:lpwstr>0x010100F075C04BA242A84ABD3293E3AD35CDA400AB50428DC784B44FAACCAA5FAE40C0590045B5E632B552204ABF0E616DD66BDA0F</vt:lpwstr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1152;#BLZ|a98f0126-e4df-4c9d-b6be-ab1694fad9dc</vt:lpwstr>
  </property>
  <property fmtid="{D5CDD505-2E9C-101B-9397-08002B2CF9AE}" pid="10" name="_dlc_DocIdItemGuid">
    <vt:lpwstr>7e9437a2-7612-4d28-8240-f89c515a4e02</vt:lpwstr>
  </property>
  <property fmtid="{D5CDD505-2E9C-101B-9397-08002B2CF9AE}" pid="11" name="Atlas Document Status">
    <vt:lpwstr>763;#Draft|121d40a5-e62e-4d42-82e4-d6d12003de0a</vt:lpwstr>
  </property>
  <property fmtid="{D5CDD505-2E9C-101B-9397-08002B2CF9AE}" pid="12" name="Atlas Document Type">
    <vt:lpwstr>1107;#Other|10be685e-4bef-4aec-b905-4df3748c0781</vt:lpwstr>
  </property>
  <property fmtid="{D5CDD505-2E9C-101B-9397-08002B2CF9AE}" pid="13" name="eRegFilingCodeMM">
    <vt:lpwstr/>
  </property>
  <property fmtid="{D5CDD505-2E9C-101B-9397-08002B2CF9AE}" pid="14" name="UndpUnit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URL">
    <vt:lpwstr/>
  </property>
  <property fmtid="{D5CDD505-2E9C-101B-9397-08002B2CF9AE}" pid="18" name="DocumentSetDescription">
    <vt:lpwstr/>
  </property>
</Properties>
</file>